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AF179" w14:textId="77777777" w:rsidR="00530547" w:rsidRPr="00530547" w:rsidRDefault="00530547" w:rsidP="00530547">
      <w:pPr>
        <w:rPr>
          <w:rStyle w:val="Hyperlink"/>
        </w:rPr>
      </w:pPr>
      <w:r w:rsidRPr="00530547">
        <w:fldChar w:fldCharType="begin"/>
      </w:r>
      <w:r w:rsidRPr="00530547">
        <w:instrText>HYPERLINK "https://www.bing.com/ck/a?!&amp;&amp;p=88c25c522b8bc7a7a0c3ca20b7c865435754ce85851f884fa5430a338dbf311cJmltdHM9MTc4NjA2MDgwMA&amp;ptn=3&amp;ver=2&amp;hsh=4&amp;fclid=13894ace-5b5f-6b95-015d-5ce75aa76a18&amp;u=a1L2NvcGlsb3RzZWFyY2g_cT1Nb250YW5hK0hpc3RvcnklMmMrd2hlbit3YXMrTmFzaC1GaW5jaCtXYXJlaG91c2UlMmMrYXQrMTMxNitCb3plbWFuK0F2ZSUyYytIZWxlbmElMmMrTVQmZm9ybT1DU0JSQU5E&amp;ntb=1" \t "_blank"</w:instrText>
      </w:r>
      <w:r w:rsidRPr="00530547">
        <w:fldChar w:fldCharType="separate"/>
      </w:r>
    </w:p>
    <w:p w14:paraId="7CFE59F6" w14:textId="6CCFFB6B" w:rsidR="00530547" w:rsidRPr="00530547" w:rsidRDefault="00530547" w:rsidP="00530547">
      <w:pPr>
        <w:rPr>
          <w:rStyle w:val="Hyperlink"/>
        </w:rPr>
      </w:pPr>
      <w:r w:rsidRPr="00530547">
        <w:rPr>
          <w:rStyle w:val="Hyperlink"/>
        </w:rPr>
        <w:br/>
      </w:r>
      <w:r w:rsidRPr="00530547">
        <w:rPr>
          <w:rStyle w:val="Hyperlink"/>
        </w:rPr>
        <mc:AlternateContent>
          <mc:Choice Requires="wps">
            <w:drawing>
              <wp:inline distT="0" distB="0" distL="0" distR="0" wp14:anchorId="498BD659" wp14:editId="06B1C49A">
                <wp:extent cx="1104900" cy="152400"/>
                <wp:effectExtent l="0" t="0" r="0" b="0"/>
                <wp:docPr id="1029659872" name="Rectangle 2" descr="Copilot Search Brandin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745420" id="Rectangle 2" o:spid="_x0000_s1026" alt="Copilot Search Branding" href="https://www.bing.com/ck/a?!&amp;&amp;p=88c25c522b8bc7a7a0c3ca20b7c865435754ce85851f884fa5430a338dbf311cJmltdHM9MTc4NjA2MDgwMA&amp;ptn=3&amp;ver=2&amp;hsh=4&amp;fclid=13894ace-5b5f-6b95-015d-5ce75aa76a18&amp;u=a1L2NvcGlsb3RzZWFyY2g_cT1Nb250YW5hK0hpc3RvcnklMmMrd2hlbit3YXMrTmFzaC1GaW5jaCtXYXJlaG91c2UlMmMrYXQrMTMxNitCb3plbWFuK0F2ZSUyYytIZWxlbmElMmMrTVQmZm9ybT1DU0JSQU5E&amp;ntb=1" target="&quot;_blank&quot;" style="width:87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" o:button="t" filled="f" stroked="f">
                <v:fill o:detectmouseclick="t"/>
                <o:lock v:ext="edit" aspectratio="t"/>
                <w10:anchorlock/>
              </v:rect>
            </w:pict>
          </mc:Fallback>
        </mc:AlternateContent>
      </w:r>
    </w:p>
    <w:p w14:paraId="64DC58B9" w14:textId="26FBA8EF" w:rsidR="00530547" w:rsidRPr="00530547" w:rsidRDefault="00530547" w:rsidP="00530547">
      <w:r w:rsidRPr="00530547">
        <w:fldChar w:fldCharType="end"/>
      </w:r>
    </w:p>
    <w:p w14:paraId="7444AD83" w14:textId="77777777" w:rsidR="00530547" w:rsidRPr="00530547" w:rsidRDefault="00530547" w:rsidP="00530547">
      <w:pPr>
        <w:rPr>
          <w:b/>
          <w:bCs/>
        </w:rPr>
      </w:pPr>
      <w:r w:rsidRPr="00530547">
        <w:rPr>
          <w:b/>
          <w:bCs/>
        </w:rPr>
        <w:t>History of the Nash-Finch Warehouse at 1316 Bozeman Ave, Helena, MT</w:t>
      </w:r>
    </w:p>
    <w:p w14:paraId="09C1618C" w14:textId="77777777" w:rsidR="00530547" w:rsidRPr="00530547" w:rsidRDefault="00530547" w:rsidP="00530547">
      <w:r w:rsidRPr="00530547">
        <w:t>The building at </w:t>
      </w:r>
      <w:r w:rsidRPr="00530547">
        <w:rPr>
          <w:b/>
          <w:bCs/>
        </w:rPr>
        <w:t>1316 Bozeman Avenue in Helena</w:t>
      </w:r>
      <w:r w:rsidRPr="00530547">
        <w:t> was once the </w:t>
      </w:r>
      <w:r w:rsidRPr="00530547">
        <w:rPr>
          <w:b/>
          <w:bCs/>
        </w:rPr>
        <w:t>Nash-Finch food and beverage distributor warehouse</w:t>
      </w:r>
      <w:r w:rsidRPr="00530547">
        <w:t>, a facility managed by </w:t>
      </w:r>
      <w:r w:rsidRPr="00530547">
        <w:rPr>
          <w:b/>
          <w:bCs/>
        </w:rPr>
        <w:t>Christie Transfer &amp; Storage Co.</w:t>
      </w:r>
      <w:r w:rsidRPr="00530547">
        <w:t> during the 1935–1936 period </w:t>
      </w:r>
      <w:hyperlink r:id="rId5" w:tgtFrame="_blank" w:history="1">
        <w:r w:rsidRPr="00530547">
          <w:rPr>
            <w:rStyle w:val="Hyperlink"/>
          </w:rPr>
          <w:t>helenaasshewas.locals.com</w:t>
        </w:r>
      </w:hyperlink>
      <w:r w:rsidRPr="00530547">
        <w:t>.</w:t>
      </w:r>
    </w:p>
    <w:p w14:paraId="5AC7DB26" w14:textId="77777777" w:rsidR="00530547" w:rsidRPr="00530547" w:rsidRDefault="00530547" w:rsidP="00530547">
      <w:pPr>
        <w:rPr>
          <w:b/>
          <w:bCs/>
        </w:rPr>
      </w:pPr>
      <w:r w:rsidRPr="00530547">
        <w:rPr>
          <w:b/>
          <w:bCs/>
        </w:rPr>
        <w:t>1935 Earthquake Context</w:t>
      </w:r>
    </w:p>
    <w:p w14:paraId="402F2FD9" w14:textId="77777777" w:rsidR="00530547" w:rsidRPr="00530547" w:rsidRDefault="00530547" w:rsidP="00530547">
      <w:r w:rsidRPr="00530547">
        <w:t>In </w:t>
      </w:r>
      <w:r w:rsidRPr="00530547">
        <w:rPr>
          <w:b/>
          <w:bCs/>
        </w:rPr>
        <w:t>October 1935</w:t>
      </w:r>
      <w:r w:rsidRPr="00530547">
        <w:t>, a series of destructive earthquakes struck the Helena area, with the epicenter less than a mile east of the Northern Pacific Depot. The shaking caused severe damage to the </w:t>
      </w:r>
      <w:r w:rsidRPr="00530547">
        <w:rPr>
          <w:b/>
          <w:bCs/>
        </w:rPr>
        <w:t>State Liquor Warehouse</w:t>
      </w:r>
      <w:r w:rsidRPr="00530547">
        <w:t> on Bozeman Street, adjacent to the Nash-Finch warehouse. Liquor was removed from the shattered State Liquor Warehouse, and the Nash-Finch building was photographed with a Christie pickup truck visible, indicating its role in the distribution and storage of goods </w:t>
      </w:r>
      <w:hyperlink r:id="rId6" w:tgtFrame="_blank" w:history="1">
        <w:r w:rsidRPr="00530547">
          <w:rPr>
            <w:rStyle w:val="Hyperlink"/>
          </w:rPr>
          <w:t>helenaasshewas.locals.com</w:t>
        </w:r>
      </w:hyperlink>
      <w:r w:rsidRPr="00530547">
        <w:t>.</w:t>
      </w:r>
    </w:p>
    <w:p w14:paraId="6D4B7903" w14:textId="77777777" w:rsidR="00530547" w:rsidRPr="00530547" w:rsidRDefault="00530547" w:rsidP="00530547">
      <w:r w:rsidRPr="00530547">
        <w:t>Plans to build a new warehouse were already underway before the earthquakes, suggesting the site was a key logistics hub for food and beverage distribution in the region </w:t>
      </w:r>
      <w:hyperlink r:id="rId7" w:tgtFrame="_blank" w:history="1">
        <w:r w:rsidRPr="00530547">
          <w:rPr>
            <w:rStyle w:val="Hyperlink"/>
          </w:rPr>
          <w:t>helenaasshewas.locals.com</w:t>
        </w:r>
      </w:hyperlink>
      <w:r w:rsidRPr="00530547">
        <w:t>.</w:t>
      </w:r>
    </w:p>
    <w:p w14:paraId="036E587C" w14:textId="77777777" w:rsidR="00530547" w:rsidRPr="00530547" w:rsidRDefault="00530547" w:rsidP="00530547">
      <w:pPr>
        <w:rPr>
          <w:b/>
          <w:bCs/>
        </w:rPr>
      </w:pPr>
      <w:r w:rsidRPr="00530547">
        <w:rPr>
          <w:b/>
          <w:bCs/>
        </w:rPr>
        <w:t>Broader Company Background</w:t>
      </w:r>
    </w:p>
    <w:p w14:paraId="3B455235" w14:textId="77777777" w:rsidR="00530547" w:rsidRPr="00530547" w:rsidRDefault="00530547" w:rsidP="00530547">
      <w:r w:rsidRPr="00530547">
        <w:t>The </w:t>
      </w:r>
      <w:r w:rsidRPr="00530547">
        <w:rPr>
          <w:b/>
          <w:bCs/>
        </w:rPr>
        <w:t>Nash Finch Company</w:t>
      </w:r>
      <w:r w:rsidRPr="00530547">
        <w:t> was a major American food distribution and retail business founded in </w:t>
      </w:r>
      <w:r w:rsidRPr="00530547">
        <w:rPr>
          <w:b/>
          <w:bCs/>
        </w:rPr>
        <w:t>1885</w:t>
      </w:r>
      <w:r w:rsidRPr="00530547">
        <w:t> in Devils Lake, North Dakota, by Fred Nash and his brothers Edgar and Willis </w:t>
      </w:r>
      <w:hyperlink r:id="rId8" w:tgtFrame="_blank" w:history="1">
        <w:r w:rsidRPr="00530547">
          <w:rPr>
            <w:rStyle w:val="Hyperlink"/>
          </w:rPr>
          <w:t>Elwyn B. Robinson Department of Special Collections</w:t>
        </w:r>
        <w:r w:rsidRPr="00530547">
          <w:rPr>
            <w:rStyle w:val="Hyperlink"/>
            <w:b/>
            <w:bCs/>
          </w:rPr>
          <w:t>+1</w:t>
        </w:r>
      </w:hyperlink>
      <w:r w:rsidRPr="00530547">
        <w:t>. It expanded into wholesale grocer lines, private-label products, and retail stores, operating in multiple states, including Montana. While the Helena warehouse was part of its distribution network, the company itself was headquartered in Minnesota and later merged into SpartanNash in 2013 </w:t>
      </w:r>
      <w:hyperlink r:id="rId9" w:tgtFrame="_blank" w:history="1">
        <w:r w:rsidRPr="00530547">
          <w:rPr>
            <w:rStyle w:val="Hyperlink"/>
          </w:rPr>
          <w:t>Wikipedia</w:t>
        </w:r>
      </w:hyperlink>
      <w:r w:rsidRPr="00530547">
        <w:t>.</w:t>
      </w:r>
    </w:p>
    <w:p w14:paraId="6D6F87D4" w14:textId="77777777" w:rsidR="00530547" w:rsidRPr="00530547" w:rsidRDefault="00530547" w:rsidP="00530547">
      <w:pPr>
        <w:rPr>
          <w:b/>
          <w:bCs/>
        </w:rPr>
      </w:pPr>
      <w:r w:rsidRPr="00530547">
        <w:rPr>
          <w:b/>
          <w:bCs/>
        </w:rPr>
        <w:t>Current Status</w:t>
      </w:r>
    </w:p>
    <w:p w14:paraId="6ABAC247" w14:textId="77777777" w:rsidR="00530547" w:rsidRPr="00530547" w:rsidRDefault="00530547" w:rsidP="00530547">
      <w:r w:rsidRPr="0099518F">
        <w:rPr>
          <w:highlight w:val="yellow"/>
        </w:rPr>
        <w:t>The building’s direct connection to the Nash Finch Company appears to have ended in the 1930s–1940s, as later Helena moving and storage operations (Capital Transfer &amp; Storage) occupied the site in the late 20th century </w:t>
      </w:r>
      <w:hyperlink r:id="rId10" w:tgtFrame="_blank" w:history="1">
        <w:r w:rsidRPr="0099518F">
          <w:rPr>
            <w:rStyle w:val="Hyperlink"/>
            <w:highlight w:val="yellow"/>
          </w:rPr>
          <w:t>www.prismnews.com</w:t>
        </w:r>
      </w:hyperlink>
      <w:r w:rsidRPr="0099518F">
        <w:rPr>
          <w:highlight w:val="yellow"/>
        </w:rPr>
        <w:t>. The 1935 earthquake damage likely contributed to the eventual replacement or redevelopment of the warehouse.</w:t>
      </w:r>
    </w:p>
    <w:p w14:paraId="19BC1E26" w14:textId="77777777" w:rsidR="00530547" w:rsidRPr="00530547" w:rsidRDefault="00530547" w:rsidP="00530547">
      <w:r w:rsidRPr="00AF1542">
        <w:rPr>
          <w:b/>
          <w:bCs/>
          <w:highlight w:val="yellow"/>
        </w:rPr>
        <w:lastRenderedPageBreak/>
        <w:t>In summary:</w:t>
      </w:r>
      <w:r w:rsidRPr="00AF1542">
        <w:rPr>
          <w:highlight w:val="yellow"/>
        </w:rPr>
        <w:t> The Nash-Finch warehouse at 1316 Bozeman Ave was a major food and beverage distribution facility in Helena during the early 20th century, notably visible in 1935–1936 after the devastating earthquakes, when it was managed by Christie Transfer &amp; Storage Co. and adjacent to the damaged State Liquor Warehouse </w:t>
      </w:r>
      <w:hyperlink r:id="rId11" w:tgtFrame="_blank" w:history="1">
        <w:r w:rsidRPr="00AF1542">
          <w:rPr>
            <w:rStyle w:val="Hyperlink"/>
            <w:highlight w:val="yellow"/>
          </w:rPr>
          <w:t>helenaasshewas.locals.com</w:t>
        </w:r>
      </w:hyperlink>
      <w:r w:rsidRPr="00AF1542">
        <w:rPr>
          <w:highlight w:val="yellow"/>
        </w:rPr>
        <w:t>.</w:t>
      </w:r>
    </w:p>
    <w:p w14:paraId="6EB78BBA" w14:textId="77777777" w:rsidR="00530547" w:rsidRDefault="00530547"/>
    <w:sectPr w:rsidR="00530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547"/>
    <w:rsid w:val="001820BC"/>
    <w:rsid w:val="00530547"/>
    <w:rsid w:val="0099518F"/>
    <w:rsid w:val="00AF1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C412B"/>
  <w15:chartTrackingRefBased/>
  <w15:docId w15:val="{CABD63CE-4732-4EC1-A32A-3F897145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05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05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05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05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05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05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05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05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05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5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05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05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5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5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5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5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5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547"/>
    <w:rPr>
      <w:rFonts w:eastAsiaTheme="majorEastAsia" w:cstheme="majorBidi"/>
      <w:color w:val="272727" w:themeColor="text1" w:themeTint="D8"/>
    </w:rPr>
  </w:style>
  <w:style w:type="paragraph" w:styleId="Title">
    <w:name w:val="Title"/>
    <w:basedOn w:val="Normal"/>
    <w:next w:val="Normal"/>
    <w:link w:val="TitleChar"/>
    <w:uiPriority w:val="10"/>
    <w:qFormat/>
    <w:rsid w:val="005305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5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5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5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547"/>
    <w:pPr>
      <w:spacing w:before="160"/>
      <w:jc w:val="center"/>
    </w:pPr>
    <w:rPr>
      <w:i/>
      <w:iCs/>
      <w:color w:val="404040" w:themeColor="text1" w:themeTint="BF"/>
    </w:rPr>
  </w:style>
  <w:style w:type="character" w:customStyle="1" w:styleId="QuoteChar">
    <w:name w:val="Quote Char"/>
    <w:basedOn w:val="DefaultParagraphFont"/>
    <w:link w:val="Quote"/>
    <w:uiPriority w:val="29"/>
    <w:rsid w:val="00530547"/>
    <w:rPr>
      <w:i/>
      <w:iCs/>
      <w:color w:val="404040" w:themeColor="text1" w:themeTint="BF"/>
    </w:rPr>
  </w:style>
  <w:style w:type="paragraph" w:styleId="ListParagraph">
    <w:name w:val="List Paragraph"/>
    <w:basedOn w:val="Normal"/>
    <w:uiPriority w:val="34"/>
    <w:qFormat/>
    <w:rsid w:val="00530547"/>
    <w:pPr>
      <w:ind w:left="720"/>
      <w:contextualSpacing/>
    </w:pPr>
  </w:style>
  <w:style w:type="character" w:styleId="IntenseEmphasis">
    <w:name w:val="Intense Emphasis"/>
    <w:basedOn w:val="DefaultParagraphFont"/>
    <w:uiPriority w:val="21"/>
    <w:qFormat/>
    <w:rsid w:val="00530547"/>
    <w:rPr>
      <w:i/>
      <w:iCs/>
      <w:color w:val="0F4761" w:themeColor="accent1" w:themeShade="BF"/>
    </w:rPr>
  </w:style>
  <w:style w:type="paragraph" w:styleId="IntenseQuote">
    <w:name w:val="Intense Quote"/>
    <w:basedOn w:val="Normal"/>
    <w:next w:val="Normal"/>
    <w:link w:val="IntenseQuoteChar"/>
    <w:uiPriority w:val="30"/>
    <w:qFormat/>
    <w:rsid w:val="005305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547"/>
    <w:rPr>
      <w:i/>
      <w:iCs/>
      <w:color w:val="0F4761" w:themeColor="accent1" w:themeShade="BF"/>
    </w:rPr>
  </w:style>
  <w:style w:type="character" w:styleId="IntenseReference">
    <w:name w:val="Intense Reference"/>
    <w:basedOn w:val="DefaultParagraphFont"/>
    <w:uiPriority w:val="32"/>
    <w:qFormat/>
    <w:rsid w:val="00530547"/>
    <w:rPr>
      <w:b/>
      <w:bCs/>
      <w:smallCaps/>
      <w:color w:val="0F4761" w:themeColor="accent1" w:themeShade="BF"/>
      <w:spacing w:val="5"/>
    </w:rPr>
  </w:style>
  <w:style w:type="character" w:styleId="Hyperlink">
    <w:name w:val="Hyperlink"/>
    <w:basedOn w:val="DefaultParagraphFont"/>
    <w:uiPriority w:val="99"/>
    <w:unhideWhenUsed/>
    <w:rsid w:val="00530547"/>
    <w:rPr>
      <w:color w:val="467886" w:themeColor="hyperlink"/>
      <w:u w:val="single"/>
    </w:rPr>
  </w:style>
  <w:style w:type="character" w:styleId="UnresolvedMention">
    <w:name w:val="Unresolved Mention"/>
    <w:basedOn w:val="DefaultParagraphFont"/>
    <w:uiPriority w:val="99"/>
    <w:semiHidden/>
    <w:unhideWhenUsed/>
    <w:rsid w:val="00530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ck/a?!&amp;&amp;p=eb6f2ea3dc196504d5918235fe4d78ce0e9d58a503106c4aaea550f5b1d1ff61JmltdHM9MTc4NjA2MDgwMA&amp;ptn=3&amp;ver=2&amp;hsh=4&amp;fclid=13894ace-5b5f-6b95-015d-5ce75aa76a18&amp;u=a1aHR0cHM6Ly9hcHBzLmxpYnJhcnkudW5kLmVkdS9hcmNob24_cD1jb2xsZWN0aW9ucy9maW5kaW5nYWlkJmlkPTkmcm9vdGNvbnRlbnRpZD0yMDE&amp;ntb=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ing.com/ck/a?!&amp;&amp;p=197e25aef08cceffbb1ee88c3290b676857d174d9fa416589f8309d034680c9aJmltdHM9MTc4NjA2MDgwMA&amp;ptn=3&amp;ver=2&amp;hsh=4&amp;fclid=13894ace-5b5f-6b95-015d-5ce75aa76a18&amp;u=a1aHR0cHM6Ly9oZWxlbmFhc3NoZXdhcy5sb2NhbHMuY29tL3Bvc3QvMTI1MzMwL3RoZS1lYXJ0aHF1YWtlcy13aGljaC1zdHJ1Y2stdGhlLWhlbGVuYS1hcmVhLWluLW9jdG9iZXItb2YtMTkzNS13ZXJlLXBhcnRpY3VsYXJseS1kZXN0cnVjdGl2ZS1pbi10aGU&amp;ntb=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ng.com/ck/a?!&amp;&amp;p=197e25aef08cceffbb1ee88c3290b676857d174d9fa416589f8309d034680c9aJmltdHM9MTc4NjA2MDgwMA&amp;ptn=3&amp;ver=2&amp;hsh=4&amp;fclid=13894ace-5b5f-6b95-015d-5ce75aa76a18&amp;u=a1aHR0cHM6Ly9oZWxlbmFhc3NoZXdhcy5sb2NhbHMuY29tL3Bvc3QvMTI1MzMwL3RoZS1lYXJ0aHF1YWtlcy13aGljaC1zdHJ1Y2stdGhlLWhlbGVuYS1hcmVhLWluLW9jdG9iZXItb2YtMTkzNS13ZXJlLXBhcnRpY3VsYXJseS1kZXN0cnVjdGl2ZS1pbi10aGU&amp;ntb=1" TargetMode="External"/><Relationship Id="rId11" Type="http://schemas.openxmlformats.org/officeDocument/2006/relationships/hyperlink" Target="https://www.bing.com/ck/a?!&amp;&amp;p=197e25aef08cceffbb1ee88c3290b676857d174d9fa416589f8309d034680c9aJmltdHM9MTc4NjA2MDgwMA&amp;ptn=3&amp;ver=2&amp;hsh=4&amp;fclid=13894ace-5b5f-6b95-015d-5ce75aa76a18&amp;u=a1aHR0cHM6Ly9oZWxlbmFhc3NoZXdhcy5sb2NhbHMuY29tL3Bvc3QvMTI1MzMwL3RoZS1lYXJ0aHF1YWtlcy13aGljaC1zdHJ1Y2stdGhlLWhlbGVuYS1hcmVhLWluLW9jdG9iZXItb2YtMTkzNS13ZXJlLXBhcnRpY3VsYXJseS1kZXN0cnVjdGl2ZS1pbi10aGU&amp;ntb=1" TargetMode="External"/><Relationship Id="rId5" Type="http://schemas.openxmlformats.org/officeDocument/2006/relationships/hyperlink" Target="https://www.bing.com/ck/a?!&amp;&amp;p=197e25aef08cceffbb1ee88c3290b676857d174d9fa416589f8309d034680c9aJmltdHM9MTc4NjA2MDgwMA&amp;ptn=3&amp;ver=2&amp;hsh=4&amp;fclid=13894ace-5b5f-6b95-015d-5ce75aa76a18&amp;u=a1aHR0cHM6Ly9oZWxlbmFhc3NoZXdhcy5sb2NhbHMuY29tL3Bvc3QvMTI1MzMwL3RoZS1lYXJ0aHF1YWtlcy13aGljaC1zdHJ1Y2stdGhlLWhlbGVuYS1hcmVhLWluLW9jdG9iZXItb2YtMTkzNS13ZXJlLXBhcnRpY3VsYXJseS1kZXN0cnVjdGl2ZS1pbi10aGU&amp;ntb=1" TargetMode="External"/><Relationship Id="rId10" Type="http://schemas.openxmlformats.org/officeDocument/2006/relationships/hyperlink" Target="https://www.bing.com/ck/a?!&amp;&amp;p=5cf234d243939db53ee335b5707b79b9c729224d4013283169e187bdac822a46JmltdHM9MTc4NjA2MDgwMA&amp;ptn=3&amp;ver=2&amp;hsh=4&amp;fclid=13894ace-5b5f-6b95-015d-5ce75aa76a18&amp;u=a1aHR0cHM6Ly93d3cucHJpc21uZXdzLmNvbS9sb2NhbC9sZXdpcy1hbmQtY2xhcmstbXQvaGVsZW5hLW1vdmluZy1jb21wYW55LWNsb3Nlcy1hZnRlci1tb3JlLXRoYW4tNzAteWVhcnMtb2Y&amp;ntb=1" TargetMode="External"/><Relationship Id="rId4" Type="http://schemas.openxmlformats.org/officeDocument/2006/relationships/hyperlink" Target="https://www.bing.com/ck/a?!&amp;&amp;p=88c25c522b8bc7a7a0c3ca20b7c865435754ce85851f884fa5430a338dbf311cJmltdHM9MTc4NjA2MDgwMA&amp;ptn=3&amp;ver=2&amp;hsh=4&amp;fclid=13894ace-5b5f-6b95-015d-5ce75aa76a18&amp;u=a1L2NvcGlsb3RzZWFyY2g_cT1Nb250YW5hK0hpc3RvcnklMmMrd2hlbit3YXMrTmFzaC1GaW5jaCtXYXJlaG91c2UlMmMrYXQrMTMxNitCb3plbWFuK0F2ZSUyYytIZWxlbmElMmMrTVQmZm9ybT1DU0JSQU5E&amp;ntb=1" TargetMode="External"/><Relationship Id="rId9" Type="http://schemas.openxmlformats.org/officeDocument/2006/relationships/hyperlink" Target="https://www.bing.com/ck/a?!&amp;&amp;p=04563bc317c8a5c37b879fd0c9ebf9dccc5a32940bdbb1ee8b3a78b7681c174eJmltdHM9MTc4NjA2MDgwMA&amp;ptn=3&amp;ver=2&amp;hsh=4&amp;fclid=13894ace-5b5f-6b95-015d-5ce75aa76a18&amp;u=a1aHR0cHM6Ly9lbi53aWtpcGVkaWEub3JnL3dpa2kvTmFzaF9GaW5jaF9Db21wYW55&amp;nt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787</Words>
  <Characters>4487</Characters>
  <Application>Microsoft Office Word</Application>
  <DocSecurity>0</DocSecurity>
  <Lines>37</Lines>
  <Paragraphs>10</Paragraphs>
  <ScaleCrop>false</ScaleCrop>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Anders</dc:creator>
  <cp:keywords/>
  <dc:description/>
  <cp:lastModifiedBy>Diane Anders</cp:lastModifiedBy>
  <cp:revision>3</cp:revision>
  <dcterms:created xsi:type="dcterms:W3CDTF">2026-08-07T23:40:00Z</dcterms:created>
  <dcterms:modified xsi:type="dcterms:W3CDTF">2026-08-08T00:56:00Z</dcterms:modified>
</cp:coreProperties>
</file>